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Retail Media Brief Template</w:t>
      </w:r>
    </w:p>
    <w:p>
      <w:pPr>
        <w:pStyle w:val="Heading2"/>
      </w:pPr>
      <w:r>
        <w:t>Brand &amp; Product</w:t>
      </w:r>
    </w:p>
    <w:p>
      <w:r>
        <w:rPr>
          <w:sz w:val="22"/>
        </w:rPr>
        <w:t>Which SKUs, life‑cycle stage, margins?</w:t>
      </w:r>
    </w:p>
    <w:p>
      <w:pPr>
        <w:pStyle w:val="Heading2"/>
      </w:pPr>
      <w:r>
        <w:t>Company &amp; Positioning</w:t>
      </w:r>
    </w:p>
    <w:p>
      <w:r>
        <w:rPr>
          <w:sz w:val="22"/>
        </w:rPr>
        <w:t>Current perception on marketplace, recent reviews.</w:t>
      </w:r>
    </w:p>
    <w:p>
      <w:pPr>
        <w:pStyle w:val="Heading2"/>
      </w:pPr>
      <w:r>
        <w:t>Competition &amp; Category</w:t>
      </w:r>
    </w:p>
    <w:p>
      <w:r>
        <w:rPr>
          <w:sz w:val="22"/>
        </w:rPr>
        <w:t>Top 3 competitors, CPC benchmarks, category trends.</w:t>
      </w:r>
    </w:p>
    <w:p>
      <w:pPr>
        <w:pStyle w:val="Heading2"/>
      </w:pPr>
      <w:r>
        <w:t>Objectives</w:t>
      </w:r>
    </w:p>
    <w:p>
      <w:r>
        <w:rPr>
          <w:sz w:val="22"/>
        </w:rPr>
        <w:t>Quantify: awareness (SOV %), incremental sales, ROAS, TACoS, etc.</w:t>
      </w:r>
    </w:p>
    <w:p>
      <w:pPr>
        <w:pStyle w:val="Heading2"/>
      </w:pPr>
      <w:r>
        <w:t>Target</w:t>
      </w:r>
    </w:p>
    <w:p>
      <w:r>
        <w:rPr>
          <w:sz w:val="22"/>
        </w:rPr>
        <w:t>First‑party audience segments, demographics, behaviours.</w:t>
      </w:r>
    </w:p>
    <w:p>
      <w:pPr>
        <w:pStyle w:val="Heading2"/>
      </w:pPr>
      <w:r>
        <w:t>Cultural Context</w:t>
      </w:r>
    </w:p>
    <w:p>
      <w:r>
        <w:rPr>
          <w:sz w:val="22"/>
        </w:rPr>
        <w:t>Seasonality, events (Prime Day), macro trends.</w:t>
      </w:r>
    </w:p>
    <w:p>
      <w:pPr>
        <w:pStyle w:val="Heading2"/>
      </w:pPr>
      <w:r>
        <w:t>Issue / Challenge</w:t>
      </w:r>
    </w:p>
    <w:p>
      <w:r>
        <w:rPr>
          <w:sz w:val="22"/>
        </w:rPr>
        <w:t>Visibility gaps, out‑of‑stock risk, price pressure.</w:t>
      </w:r>
    </w:p>
    <w:p>
      <w:pPr>
        <w:pStyle w:val="Heading2"/>
      </w:pPr>
      <w:r>
        <w:t>Budget &amp; Media Mix</w:t>
      </w:r>
    </w:p>
    <w:p>
      <w:r>
        <w:rPr>
          <w:sz w:val="22"/>
        </w:rPr>
        <w:t>On‑site vs off‑site vs in‑store allocation, test budget.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